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020"/>
        <w:gridCol w:w="1816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 w:rsidP="002C15A0">
            <w:pPr>
              <w:spacing w:before="240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66A5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F066A5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Default="00697973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</w:t>
            </w:r>
            <w:r w:rsidR="007261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01</w:t>
            </w:r>
            <w:r w:rsidR="002D570A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5</w:t>
            </w:r>
            <w:r w:rsidR="00897D71" w:rsidRPr="00897D7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/2025</w:t>
            </w:r>
            <w:r w:rsidR="00897D7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Issued on </w:t>
            </w:r>
            <w:r w:rsidR="002D570A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21</w:t>
            </w:r>
            <w:r w:rsidR="00C904D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</w:t>
            </w:r>
            <w:r w:rsidR="00B11EF5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.2025</w:t>
            </w:r>
          </w:p>
          <w:p w:rsidR="00DA5844" w:rsidRPr="00715C7F" w:rsidRDefault="005134D2" w:rsidP="00091BB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2D570A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22</w:t>
            </w:r>
            <w:r w:rsidR="006A246C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D00830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February</w:t>
            </w:r>
            <w:r w:rsidR="0040667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to </w:t>
            </w:r>
            <w:r w:rsidR="002D570A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26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68532A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February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2D7B4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2025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C60785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Default="00DA5844" w:rsidP="00311B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72611B">
        <w:rPr>
          <w:rFonts w:ascii="Times New Roman" w:hAnsi="Times New Roman" w:cs="Times New Roman"/>
          <w:sz w:val="24"/>
          <w:szCs w:val="24"/>
        </w:rPr>
        <w:t>01</w:t>
      </w:r>
      <w:r w:rsidR="002D570A">
        <w:rPr>
          <w:rFonts w:ascii="Times New Roman" w:hAnsi="Times New Roman" w:cs="Times New Roman"/>
          <w:sz w:val="24"/>
          <w:szCs w:val="24"/>
        </w:rPr>
        <w:t>4</w:t>
      </w:r>
      <w:r w:rsidR="00990FC1">
        <w:rPr>
          <w:rFonts w:ascii="Times New Roman" w:hAnsi="Times New Roman" w:cs="Times New Roman"/>
          <w:sz w:val="24"/>
          <w:szCs w:val="24"/>
        </w:rPr>
        <w:t xml:space="preserve"> (</w:t>
      </w:r>
      <w:r w:rsidR="002D570A">
        <w:rPr>
          <w:rFonts w:ascii="Times New Roman" w:hAnsi="Times New Roman" w:cs="Times New Roman"/>
          <w:sz w:val="24"/>
          <w:szCs w:val="24"/>
        </w:rPr>
        <w:t>18</w:t>
      </w:r>
      <w:r w:rsidR="0072611B">
        <w:rPr>
          <w:rFonts w:ascii="Times New Roman" w:hAnsi="Times New Roman" w:cs="Times New Roman"/>
          <w:sz w:val="24"/>
          <w:szCs w:val="24"/>
        </w:rPr>
        <w:t>.02</w:t>
      </w:r>
      <w:r w:rsidR="00900B71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</w:t>
      </w:r>
      <w:r w:rsidR="001666F8">
        <w:rPr>
          <w:rFonts w:ascii="Times New Roman" w:hAnsi="Times New Roman" w:cs="Times New Roman"/>
          <w:sz w:val="24"/>
          <w:szCs w:val="24"/>
        </w:rPr>
        <w:t>a</w:t>
      </w:r>
      <w:r w:rsidR="00060466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96605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755C12">
        <w:rPr>
          <w:rFonts w:ascii="Times New Roman" w:hAnsi="Times New Roman" w:cs="Times New Roman"/>
          <w:sz w:val="24"/>
          <w:szCs w:val="24"/>
        </w:rPr>
        <w:t>3</w:t>
      </w:r>
      <w:r w:rsidR="00222C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°C and minimum temperature ranged from </w:t>
      </w:r>
      <w:r w:rsidR="002A5936">
        <w:rPr>
          <w:rFonts w:ascii="Times New Roman" w:hAnsi="Times New Roman" w:cs="Times New Roman"/>
          <w:sz w:val="24"/>
          <w:szCs w:val="24"/>
        </w:rPr>
        <w:t>1</w:t>
      </w:r>
      <w:r w:rsidR="009660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BE5B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</w:t>
      </w:r>
      <w:r w:rsidR="003D201B">
        <w:rPr>
          <w:rFonts w:ascii="Times New Roman" w:hAnsi="Times New Roman" w:cs="Times New Roman"/>
          <w:sz w:val="24"/>
          <w:szCs w:val="24"/>
        </w:rPr>
        <w:t>a</w:t>
      </w:r>
      <w:r w:rsidR="00CE29ED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9660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to </w:t>
      </w:r>
      <w:r w:rsidR="00C048D8">
        <w:rPr>
          <w:rFonts w:ascii="Times New Roman" w:hAnsi="Times New Roman" w:cs="Times New Roman"/>
          <w:sz w:val="24"/>
          <w:szCs w:val="24"/>
        </w:rPr>
        <w:t>2</w:t>
      </w:r>
      <w:r w:rsidR="00222C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755C12">
        <w:rPr>
          <w:rFonts w:ascii="Times New Roman" w:hAnsi="Times New Roman" w:cs="Times New Roman"/>
          <w:sz w:val="24"/>
          <w:szCs w:val="24"/>
        </w:rPr>
        <w:t>0</w:t>
      </w:r>
      <w:r w:rsidR="00966057">
        <w:rPr>
          <w:rFonts w:ascii="Times New Roman" w:hAnsi="Times New Roman" w:cs="Times New Roman"/>
          <w:sz w:val="24"/>
          <w:szCs w:val="24"/>
        </w:rPr>
        <w:t>8</w:t>
      </w:r>
      <w:r w:rsidR="00755C12">
        <w:rPr>
          <w:rFonts w:ascii="Times New Roman" w:hAnsi="Times New Roman" w:cs="Times New Roman"/>
          <w:sz w:val="24"/>
          <w:szCs w:val="24"/>
        </w:rPr>
        <w:t xml:space="preserve">°C to </w:t>
      </w:r>
      <w:r w:rsidR="00966057">
        <w:rPr>
          <w:rFonts w:ascii="Times New Roman" w:hAnsi="Times New Roman" w:cs="Times New Roman"/>
          <w:sz w:val="24"/>
          <w:szCs w:val="24"/>
        </w:rPr>
        <w:t>12</w:t>
      </w:r>
      <w:r w:rsidR="0042266E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 xml:space="preserve">rainfall was </w:t>
      </w:r>
      <w:r w:rsidR="006B6616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recorded in Tamil Nadu</w:t>
      </w:r>
      <w:bookmarkEnd w:id="3"/>
      <w:r w:rsidR="00311BDB">
        <w:rPr>
          <w:rFonts w:ascii="Times New Roman" w:hAnsi="Times New Roman" w:cs="Times New Roman"/>
          <w:sz w:val="24"/>
          <w:szCs w:val="24"/>
        </w:rPr>
        <w:t>.</w:t>
      </w: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 xml:space="preserve">during </w:t>
      </w:r>
      <w:r w:rsidR="00597DC1">
        <w:rPr>
          <w:rFonts w:ascii="Times New Roman" w:hAnsi="Times New Roman" w:cs="Times New Roman"/>
          <w:sz w:val="24"/>
          <w:szCs w:val="24"/>
        </w:rPr>
        <w:t>18</w:t>
      </w:r>
      <w:r w:rsidR="0072611B">
        <w:rPr>
          <w:rFonts w:ascii="Times New Roman" w:hAnsi="Times New Roman" w:cs="Times New Roman"/>
          <w:sz w:val="24"/>
          <w:szCs w:val="24"/>
        </w:rPr>
        <w:t>.02</w:t>
      </w:r>
      <w:r w:rsidR="000315E6">
        <w:rPr>
          <w:rFonts w:ascii="Times New Roman" w:hAnsi="Times New Roman" w:cs="Times New Roman"/>
          <w:sz w:val="24"/>
          <w:szCs w:val="24"/>
        </w:rPr>
        <w:t>.2025</w:t>
      </w:r>
      <w:r w:rsidR="00DA5844">
        <w:rPr>
          <w:rFonts w:ascii="Times New Roman" w:hAnsi="Times New Roman" w:cs="Times New Roman"/>
          <w:sz w:val="24"/>
          <w:szCs w:val="24"/>
        </w:rPr>
        <w:t xml:space="preserve"> to </w:t>
      </w:r>
      <w:r w:rsidR="00597DC1">
        <w:rPr>
          <w:rFonts w:ascii="Times New Roman" w:hAnsi="Times New Roman" w:cs="Times New Roman"/>
          <w:sz w:val="24"/>
          <w:szCs w:val="24"/>
        </w:rPr>
        <w:t>20</w:t>
      </w:r>
      <w:r w:rsidR="00EB2B09">
        <w:rPr>
          <w:rFonts w:ascii="Times New Roman" w:hAnsi="Times New Roman" w:cs="Times New Roman"/>
          <w:sz w:val="24"/>
          <w:szCs w:val="24"/>
        </w:rPr>
        <w:t>.</w:t>
      </w:r>
      <w:r w:rsidR="00B11EF5">
        <w:rPr>
          <w:rFonts w:ascii="Times New Roman" w:hAnsi="Times New Roman" w:cs="Times New Roman"/>
          <w:sz w:val="24"/>
          <w:szCs w:val="24"/>
        </w:rPr>
        <w:t>02</w:t>
      </w:r>
      <w:r w:rsidR="00687E15">
        <w:rPr>
          <w:rFonts w:ascii="Times New Roman" w:hAnsi="Times New Roman" w:cs="Times New Roman"/>
          <w:sz w:val="24"/>
          <w:szCs w:val="24"/>
        </w:rPr>
        <w:t>.2025</w:t>
      </w:r>
      <w:r w:rsidR="00DA5844">
        <w:rPr>
          <w:rFonts w:ascii="Times New Roman" w:hAnsi="Times New Roman" w:cs="Times New Roman"/>
          <w:sz w:val="24"/>
          <w:szCs w:val="24"/>
        </w:rPr>
        <w:t xml:space="preserve"> the M</w:t>
      </w:r>
      <w:r w:rsidR="00222CD6">
        <w:rPr>
          <w:rFonts w:ascii="Times New Roman" w:hAnsi="Times New Roman" w:cs="Times New Roman"/>
          <w:sz w:val="24"/>
          <w:szCs w:val="24"/>
        </w:rPr>
        <w:t>ax</w:t>
      </w:r>
      <w:r w:rsidR="00E507FC">
        <w:rPr>
          <w:rFonts w:ascii="Times New Roman" w:hAnsi="Times New Roman" w:cs="Times New Roman"/>
          <w:sz w:val="24"/>
          <w:szCs w:val="24"/>
        </w:rPr>
        <w:t xml:space="preserve">imum temperature was recorded </w:t>
      </w:r>
      <w:r w:rsidR="002E4E0A">
        <w:rPr>
          <w:rFonts w:ascii="Times New Roman" w:hAnsi="Times New Roman" w:cs="Times New Roman"/>
          <w:sz w:val="24"/>
          <w:szCs w:val="24"/>
        </w:rPr>
        <w:t xml:space="preserve">  </w:t>
      </w:r>
      <w:r w:rsidR="00E507FC">
        <w:rPr>
          <w:rFonts w:ascii="Times New Roman" w:hAnsi="Times New Roman" w:cs="Times New Roman"/>
          <w:sz w:val="24"/>
          <w:szCs w:val="24"/>
        </w:rPr>
        <w:t>34-35</w:t>
      </w:r>
      <w:r w:rsidR="00AD01CF">
        <w:rPr>
          <w:rFonts w:ascii="Times New Roman" w:hAnsi="Times New Roman" w:cs="Times New Roman"/>
          <w:sz w:val="24"/>
          <w:szCs w:val="24"/>
        </w:rPr>
        <w:t xml:space="preserve">°C </w:t>
      </w:r>
      <w:r w:rsidR="00694B88">
        <w:rPr>
          <w:rFonts w:ascii="Times New Roman" w:hAnsi="Times New Roman" w:cs="Times New Roman"/>
          <w:sz w:val="24"/>
          <w:szCs w:val="24"/>
        </w:rPr>
        <w:t xml:space="preserve">and </w:t>
      </w:r>
      <w:r w:rsidR="00DA5844">
        <w:rPr>
          <w:rFonts w:ascii="Times New Roman" w:hAnsi="Times New Roman" w:cs="Times New Roman"/>
          <w:sz w:val="24"/>
          <w:szCs w:val="24"/>
        </w:rPr>
        <w:t xml:space="preserve">minimum temperature was </w:t>
      </w:r>
      <w:r w:rsidR="00E507FC">
        <w:rPr>
          <w:rFonts w:ascii="Times New Roman" w:hAnsi="Times New Roman" w:cs="Times New Roman"/>
          <w:sz w:val="24"/>
          <w:szCs w:val="24"/>
        </w:rPr>
        <w:t>20</w:t>
      </w:r>
      <w:r w:rsidR="00D74503">
        <w:rPr>
          <w:rFonts w:ascii="Times New Roman" w:hAnsi="Times New Roman" w:cs="Times New Roman"/>
          <w:sz w:val="24"/>
          <w:szCs w:val="24"/>
        </w:rPr>
        <w:t>°C to 2</w:t>
      </w:r>
      <w:r w:rsidR="00E507FC">
        <w:rPr>
          <w:rFonts w:ascii="Times New Roman" w:hAnsi="Times New Roman" w:cs="Times New Roman"/>
          <w:sz w:val="24"/>
          <w:szCs w:val="24"/>
        </w:rPr>
        <w:t>2</w:t>
      </w:r>
      <w:r w:rsidR="00D74503">
        <w:rPr>
          <w:rFonts w:ascii="Times New Roman" w:hAnsi="Times New Roman" w:cs="Times New Roman"/>
          <w:sz w:val="24"/>
          <w:szCs w:val="24"/>
        </w:rPr>
        <w:t>°C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E507FC">
        <w:rPr>
          <w:rFonts w:ascii="Times New Roman" w:hAnsi="Times New Roman" w:cs="Times New Roman"/>
          <w:sz w:val="24"/>
          <w:szCs w:val="24"/>
        </w:rPr>
        <w:t>75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DA5844">
        <w:rPr>
          <w:rFonts w:ascii="Times New Roman" w:hAnsi="Times New Roman" w:cs="Times New Roman"/>
          <w:sz w:val="24"/>
          <w:szCs w:val="24"/>
        </w:rPr>
        <w:t xml:space="preserve"> and</w:t>
      </w:r>
      <w:r w:rsidR="00D9343B">
        <w:rPr>
          <w:rFonts w:ascii="Times New Roman" w:hAnsi="Times New Roman" w:cs="Times New Roman"/>
          <w:sz w:val="24"/>
          <w:szCs w:val="24"/>
        </w:rPr>
        <w:t xml:space="preserve"> evening relative humidity was</w:t>
      </w:r>
      <w:r w:rsidR="002C647B">
        <w:rPr>
          <w:rFonts w:ascii="Times New Roman" w:hAnsi="Times New Roman" w:cs="Times New Roman"/>
          <w:sz w:val="24"/>
          <w:szCs w:val="24"/>
        </w:rPr>
        <w:t xml:space="preserve"> </w:t>
      </w:r>
      <w:r w:rsidR="00E507FC">
        <w:rPr>
          <w:rFonts w:ascii="Times New Roman" w:hAnsi="Times New Roman" w:cs="Times New Roman"/>
          <w:sz w:val="24"/>
          <w:szCs w:val="24"/>
        </w:rPr>
        <w:t>18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6412C6">
        <w:rPr>
          <w:rFonts w:ascii="Times New Roman" w:hAnsi="Times New Roman" w:cs="Times New Roman"/>
          <w:sz w:val="24"/>
          <w:szCs w:val="24"/>
        </w:rPr>
        <w:t>0</w:t>
      </w:r>
      <w:r w:rsidR="00E507FC">
        <w:rPr>
          <w:rFonts w:ascii="Times New Roman" w:hAnsi="Times New Roman" w:cs="Times New Roman"/>
          <w:sz w:val="24"/>
          <w:szCs w:val="24"/>
        </w:rPr>
        <w:t>9</w:t>
      </w:r>
      <w:r w:rsidR="006412C6">
        <w:rPr>
          <w:rFonts w:ascii="Times New Roman" w:hAnsi="Times New Roman" w:cs="Times New Roman"/>
          <w:sz w:val="24"/>
          <w:szCs w:val="24"/>
        </w:rPr>
        <w:t>-13</w:t>
      </w:r>
      <w:r w:rsidR="00DA5844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8C64B7">
        <w:rPr>
          <w:rFonts w:ascii="Times New Roman" w:hAnsi="Times New Roman" w:cs="Times New Roman"/>
          <w:sz w:val="24"/>
          <w:szCs w:val="24"/>
        </w:rPr>
        <w:t xml:space="preserve"> directions were from </w:t>
      </w:r>
      <w:r w:rsidR="00CD4B80">
        <w:rPr>
          <w:rFonts w:ascii="Times New Roman" w:hAnsi="Times New Roman" w:cs="Times New Roman"/>
          <w:sz w:val="24"/>
          <w:szCs w:val="24"/>
        </w:rPr>
        <w:t>East</w:t>
      </w:r>
      <w:r w:rsidR="00DA5844">
        <w:rPr>
          <w:rFonts w:ascii="Times New Roman" w:hAnsi="Times New Roman" w:cs="Times New Roman"/>
          <w:sz w:val="24"/>
          <w:szCs w:val="24"/>
        </w:rPr>
        <w:t xml:space="preserve"> 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EF63E1" w:rsidRPr="00EF63E1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4571" w:type="pct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992"/>
        <w:gridCol w:w="994"/>
        <w:gridCol w:w="2226"/>
        <w:gridCol w:w="939"/>
        <w:gridCol w:w="922"/>
        <w:gridCol w:w="922"/>
        <w:gridCol w:w="922"/>
        <w:gridCol w:w="922"/>
      </w:tblGrid>
      <w:tr w:rsidR="00F06CC8" w:rsidTr="00235D31">
        <w:trPr>
          <w:trHeight w:val="666"/>
          <w:jc w:val="center"/>
        </w:trPr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C8" w:rsidRDefault="00F06CC8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F06CC8" w:rsidRDefault="00F06CC8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597D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 w:rsidR="00597D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5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C8" w:rsidRDefault="00F06CC8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F06CC8" w:rsidRDefault="00F06CC8" w:rsidP="00BE5BFD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 w:rsidR="006369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.02.2025</w:t>
            </w:r>
          </w:p>
        </w:tc>
      </w:tr>
      <w:tr w:rsidR="00235D31" w:rsidTr="00235D31">
        <w:trPr>
          <w:trHeight w:val="536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C1" w:rsidRDefault="00597DC1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597DC1" w:rsidRDefault="00597DC1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C1" w:rsidRDefault="00597DC1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597DC1" w:rsidRDefault="00597DC1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C1" w:rsidRDefault="00597DC1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597DC1" w:rsidRDefault="00597DC1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C1" w:rsidRDefault="00597DC1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C1" w:rsidRDefault="00597DC1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597DC1" w:rsidRDefault="006369C8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 w:rsidR="00597DC1">
              <w:rPr>
                <w:rFonts w:ascii="Times New Roman" w:hAnsi="Times New Roman"/>
                <w:b/>
                <w:bCs/>
              </w:rPr>
              <w:t>/</w:t>
            </w:r>
            <w:r w:rsidR="00597DC1"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C1" w:rsidRDefault="00597DC1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597DC1" w:rsidRDefault="006369C8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 w:rsidR="00597DC1">
              <w:rPr>
                <w:rFonts w:ascii="Times New Roman" w:hAnsi="Times New Roman"/>
                <w:b/>
                <w:bCs/>
              </w:rPr>
              <w:t>/</w:t>
            </w:r>
            <w:r w:rsidR="00597DC1"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C1" w:rsidRDefault="00597DC1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597DC1" w:rsidRDefault="006369C8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24</w:t>
            </w:r>
            <w:r w:rsidR="00597DC1">
              <w:rPr>
                <w:rFonts w:ascii="Times New Roman" w:hAnsi="Times New Roman"/>
                <w:b/>
                <w:bCs/>
              </w:rPr>
              <w:t>/</w:t>
            </w:r>
            <w:r w:rsidR="00597DC1"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C1" w:rsidRDefault="00597DC1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597DC1" w:rsidRDefault="006369C8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 w:rsidR="00597DC1">
              <w:rPr>
                <w:rFonts w:ascii="Times New Roman" w:hAnsi="Times New Roman"/>
                <w:b/>
                <w:bCs/>
              </w:rPr>
              <w:t>/</w:t>
            </w:r>
            <w:r w:rsidR="00597DC1"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C1" w:rsidRDefault="00597DC1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597DC1" w:rsidRDefault="006369C8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26</w:t>
            </w:r>
            <w:r w:rsidR="00597DC1">
              <w:rPr>
                <w:rFonts w:ascii="Times New Roman" w:hAnsi="Times New Roman"/>
                <w:b/>
                <w:bCs/>
              </w:rPr>
              <w:t>/</w:t>
            </w:r>
            <w:r w:rsidR="00597DC1"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</w:tr>
      <w:tr w:rsidR="003E7F5D" w:rsidTr="00235D31">
        <w:trPr>
          <w:trHeight w:val="11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D64B66" w:rsidRDefault="003E7F5D" w:rsidP="003E7F5D">
            <w:pPr>
              <w:jc w:val="center"/>
            </w:pPr>
            <w:r w:rsidRPr="00D64B66">
              <w:t>0.0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D64B66" w:rsidRDefault="003E7F5D" w:rsidP="003E7F5D">
            <w:pPr>
              <w:jc w:val="center"/>
            </w:pPr>
            <w:r w:rsidRPr="00D64B66">
              <w:t>0.0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Default="003E7F5D" w:rsidP="003E7F5D">
            <w:pPr>
              <w:jc w:val="center"/>
            </w:pPr>
            <w:r w:rsidRPr="00D64B66">
              <w:t>0.0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5D" w:rsidRDefault="003E7F5D" w:rsidP="003E7F5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0</w:t>
            </w:r>
          </w:p>
        </w:tc>
      </w:tr>
      <w:tr w:rsidR="003E7F5D" w:rsidTr="00235D31">
        <w:trPr>
          <w:trHeight w:val="11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34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34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35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5D" w:rsidRDefault="003E7F5D" w:rsidP="003E7F5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35</w:t>
            </w:r>
          </w:p>
        </w:tc>
      </w:tr>
      <w:tr w:rsidR="003E7F5D" w:rsidTr="00235D31">
        <w:trPr>
          <w:trHeight w:val="11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22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5D" w:rsidRDefault="003E7F5D" w:rsidP="003E7F5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22</w:t>
            </w:r>
          </w:p>
        </w:tc>
      </w:tr>
      <w:tr w:rsidR="003E7F5D" w:rsidTr="00235D31">
        <w:trPr>
          <w:trHeight w:val="11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5D" w:rsidRPr="00C426F1" w:rsidRDefault="003E7F5D" w:rsidP="003E7F5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3</w:t>
            </w:r>
          </w:p>
        </w:tc>
      </w:tr>
      <w:tr w:rsidR="003E7F5D" w:rsidTr="00235D31">
        <w:trPr>
          <w:trHeight w:val="11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73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69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75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5D" w:rsidRDefault="003E7F5D" w:rsidP="003E7F5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69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69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69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75</w:t>
            </w:r>
          </w:p>
        </w:tc>
      </w:tr>
      <w:tr w:rsidR="003E7F5D" w:rsidTr="00235D31">
        <w:trPr>
          <w:trHeight w:val="269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18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22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5D" w:rsidRDefault="003E7F5D" w:rsidP="003E7F5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24</w:t>
            </w:r>
          </w:p>
        </w:tc>
      </w:tr>
      <w:tr w:rsidR="003E7F5D" w:rsidTr="00235D31">
        <w:trPr>
          <w:trHeight w:val="27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13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5D" w:rsidRDefault="003E7F5D" w:rsidP="003E7F5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12</w:t>
            </w:r>
          </w:p>
        </w:tc>
      </w:tr>
      <w:tr w:rsidR="003E7F5D" w:rsidTr="00235D31">
        <w:trPr>
          <w:trHeight w:val="11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90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790F" w:rsidRDefault="003E7F5D" w:rsidP="003E7F5D">
            <w:pPr>
              <w:jc w:val="center"/>
            </w:pPr>
            <w:r w:rsidRPr="00FE790F">
              <w:t>90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Default="003E7F5D" w:rsidP="003E7F5D">
            <w:pPr>
              <w:jc w:val="center"/>
            </w:pPr>
            <w:r w:rsidRPr="00FE790F">
              <w:t>90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5D" w:rsidRDefault="003E7F5D" w:rsidP="003E7F5D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Pr="00FE1585" w:rsidRDefault="003E7F5D" w:rsidP="003E7F5D">
            <w:pPr>
              <w:jc w:val="center"/>
            </w:pPr>
            <w:r w:rsidRPr="00FE1585">
              <w:t>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D" w:rsidRDefault="003E7F5D" w:rsidP="003E7F5D">
            <w:pPr>
              <w:jc w:val="center"/>
            </w:pPr>
            <w:r w:rsidRPr="00FE1585">
              <w:t>90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369C8">
        <w:rPr>
          <w:rFonts w:ascii="Times New Roman" w:hAnsi="Times New Roman" w:cs="Times New Roman"/>
          <w:b/>
          <w:sz w:val="24"/>
          <w:szCs w:val="24"/>
        </w:rPr>
        <w:t>22</w:t>
      </w:r>
      <w:r w:rsidR="00BB3AEC">
        <w:rPr>
          <w:rFonts w:ascii="Times New Roman" w:hAnsi="Times New Roman" w:cs="Times New Roman"/>
          <w:b/>
          <w:sz w:val="24"/>
          <w:szCs w:val="24"/>
        </w:rPr>
        <w:t>.02</w:t>
      </w:r>
      <w:r w:rsidR="00A66CC8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6369C8">
        <w:rPr>
          <w:rFonts w:ascii="Times New Roman" w:hAnsi="Times New Roman" w:cs="Times New Roman"/>
          <w:b/>
          <w:sz w:val="24"/>
          <w:szCs w:val="24"/>
        </w:rPr>
        <w:t>to 26</w:t>
      </w:r>
      <w:r w:rsidR="002F6278">
        <w:rPr>
          <w:rFonts w:ascii="Times New Roman" w:hAnsi="Times New Roman" w:cs="Times New Roman"/>
          <w:b/>
          <w:sz w:val="24"/>
          <w:szCs w:val="24"/>
        </w:rPr>
        <w:t>.02</w:t>
      </w:r>
      <w:r w:rsidR="00EB2B09" w:rsidRPr="00EB2B09">
        <w:rPr>
          <w:rFonts w:ascii="Times New Roman" w:hAnsi="Times New Roman" w:cs="Times New Roman"/>
          <w:b/>
          <w:sz w:val="24"/>
          <w:szCs w:val="24"/>
        </w:rPr>
        <w:t>.2025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12549C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</w:t>
      </w:r>
      <w:r w:rsidR="00F270DF">
        <w:rPr>
          <w:rFonts w:ascii="Times New Roman" w:hAnsi="Times New Roman" w:cs="Times New Roman"/>
          <w:sz w:val="24"/>
          <w:szCs w:val="24"/>
        </w:rPr>
        <w:t xml:space="preserve">oimbatore district, sky will be </w:t>
      </w:r>
      <w:r w:rsidR="006B6616">
        <w:rPr>
          <w:rFonts w:ascii="Times New Roman" w:eastAsia="Calibri" w:hAnsi="Times New Roman" w:cs="Times New Roman"/>
          <w:sz w:val="24"/>
          <w:szCs w:val="24"/>
        </w:rPr>
        <w:t>p</w:t>
      </w:r>
      <w:r w:rsidR="00B847C0">
        <w:rPr>
          <w:rFonts w:ascii="Times New Roman" w:eastAsia="Calibri" w:hAnsi="Times New Roman" w:cs="Times New Roman"/>
          <w:sz w:val="24"/>
          <w:szCs w:val="24"/>
        </w:rPr>
        <w:t>artly</w:t>
      </w:r>
      <w:r w:rsidR="00D8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6B6616">
        <w:rPr>
          <w:rFonts w:ascii="Times New Roman" w:eastAsia="Calibri" w:hAnsi="Times New Roman" w:cs="Times New Roman"/>
          <w:sz w:val="24"/>
          <w:szCs w:val="24"/>
        </w:rPr>
        <w:t>Dry weather is expected on next five days</w:t>
      </w:r>
      <w:r w:rsidR="005D5281">
        <w:rPr>
          <w:rFonts w:ascii="Times New Roman" w:hAnsi="Times New Roman" w:cs="Times New Roman"/>
          <w:sz w:val="24"/>
          <w:szCs w:val="24"/>
        </w:rPr>
        <w:t xml:space="preserve">. Maximum temperature is expected to be around </w:t>
      </w:r>
      <w:r w:rsidR="00636B38">
        <w:rPr>
          <w:rFonts w:ascii="Times New Roman" w:hAnsi="Times New Roman" w:cs="Times New Roman"/>
          <w:sz w:val="24"/>
          <w:szCs w:val="24"/>
        </w:rPr>
        <w:t>3</w:t>
      </w:r>
      <w:r w:rsidR="003A2E63">
        <w:rPr>
          <w:rFonts w:ascii="Times New Roman" w:hAnsi="Times New Roman" w:cs="Times New Roman"/>
          <w:sz w:val="24"/>
          <w:szCs w:val="24"/>
        </w:rPr>
        <w:t>4</w:t>
      </w:r>
      <w:r w:rsidR="00B847C0">
        <w:rPr>
          <w:rFonts w:ascii="Times New Roman" w:hAnsi="Times New Roman" w:cs="Times New Roman"/>
          <w:sz w:val="24"/>
          <w:szCs w:val="24"/>
        </w:rPr>
        <w:t>°</w:t>
      </w:r>
      <w:r w:rsidR="005D5281">
        <w:rPr>
          <w:rFonts w:ascii="Times New Roman" w:hAnsi="Times New Roman" w:cs="Times New Roman"/>
          <w:sz w:val="24"/>
          <w:szCs w:val="24"/>
        </w:rPr>
        <w:t>C</w:t>
      </w:r>
      <w:r w:rsidR="006B6616">
        <w:rPr>
          <w:rFonts w:ascii="Times New Roman" w:hAnsi="Times New Roman" w:cs="Times New Roman"/>
          <w:sz w:val="24"/>
          <w:szCs w:val="24"/>
        </w:rPr>
        <w:t xml:space="preserve"> to 3</w:t>
      </w:r>
      <w:r w:rsidR="003A2E63">
        <w:rPr>
          <w:rFonts w:ascii="Times New Roman" w:hAnsi="Times New Roman" w:cs="Times New Roman"/>
          <w:sz w:val="24"/>
          <w:szCs w:val="24"/>
        </w:rPr>
        <w:t>5</w:t>
      </w:r>
      <w:r w:rsidR="006B6616">
        <w:rPr>
          <w:rFonts w:ascii="Times New Roman" w:hAnsi="Times New Roman" w:cs="Times New Roman"/>
          <w:sz w:val="24"/>
          <w:szCs w:val="24"/>
        </w:rPr>
        <w:t>°C</w:t>
      </w:r>
      <w:r w:rsidR="005D5281">
        <w:rPr>
          <w:rFonts w:ascii="Times New Roman" w:hAnsi="Times New Roman" w:cs="Times New Roman"/>
          <w:sz w:val="24"/>
          <w:szCs w:val="24"/>
        </w:rPr>
        <w:t>. Minimum temper</w:t>
      </w:r>
      <w:r w:rsidR="00D36F64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3E7F5D">
        <w:rPr>
          <w:rFonts w:ascii="Times New Roman" w:hAnsi="Times New Roman" w:cs="Times New Roman"/>
          <w:sz w:val="24"/>
          <w:szCs w:val="24"/>
        </w:rPr>
        <w:t>21</w:t>
      </w:r>
      <w:r w:rsidR="00CD4B80">
        <w:rPr>
          <w:rFonts w:ascii="Times New Roman" w:hAnsi="Times New Roman" w:cs="Times New Roman"/>
          <w:sz w:val="24"/>
          <w:szCs w:val="24"/>
        </w:rPr>
        <w:t>°C</w:t>
      </w:r>
      <w:r w:rsidR="00B847C0">
        <w:rPr>
          <w:rFonts w:ascii="Times New Roman" w:hAnsi="Times New Roman" w:cs="Times New Roman"/>
          <w:sz w:val="24"/>
          <w:szCs w:val="24"/>
        </w:rPr>
        <w:t xml:space="preserve"> to </w:t>
      </w:r>
      <w:r w:rsidR="003E7F5D">
        <w:rPr>
          <w:rFonts w:ascii="Times New Roman" w:hAnsi="Times New Roman" w:cs="Times New Roman"/>
          <w:sz w:val="24"/>
          <w:szCs w:val="24"/>
        </w:rPr>
        <w:t>22</w:t>
      </w:r>
      <w:r w:rsidR="00BB10C9">
        <w:rPr>
          <w:rFonts w:ascii="Times New Roman" w:hAnsi="Times New Roman" w:cs="Times New Roman"/>
          <w:sz w:val="24"/>
          <w:szCs w:val="24"/>
        </w:rPr>
        <w:t>°C</w:t>
      </w:r>
      <w:r w:rsidR="005D5281">
        <w:rPr>
          <w:rFonts w:ascii="Times New Roman" w:hAnsi="Times New Roman" w:cs="Times New Roman"/>
          <w:sz w:val="24"/>
          <w:szCs w:val="24"/>
        </w:rPr>
        <w:t>. Morning relative humi</w:t>
      </w:r>
      <w:r w:rsidR="00B5310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3E7F5D">
        <w:rPr>
          <w:rFonts w:ascii="Times New Roman" w:hAnsi="Times New Roman" w:cs="Times New Roman"/>
          <w:sz w:val="24"/>
          <w:szCs w:val="24"/>
        </w:rPr>
        <w:t>75</w:t>
      </w:r>
      <w:r w:rsidR="005D5281">
        <w:rPr>
          <w:rFonts w:ascii="Times New Roman" w:hAnsi="Times New Roman" w:cs="Times New Roman"/>
          <w:sz w:val="24"/>
          <w:szCs w:val="24"/>
        </w:rPr>
        <w:t xml:space="preserve"> 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5D5281">
        <w:rPr>
          <w:rFonts w:ascii="Times New Roman" w:hAnsi="Times New Roman" w:cs="Times New Roman"/>
          <w:sz w:val="24"/>
          <w:szCs w:val="24"/>
        </w:rPr>
        <w:t xml:space="preserve"> and evening relative humidity is expected to be around </w:t>
      </w:r>
      <w:r w:rsidR="003E7F5D">
        <w:rPr>
          <w:rFonts w:ascii="Times New Roman" w:hAnsi="Times New Roman" w:cs="Times New Roman"/>
          <w:sz w:val="24"/>
          <w:szCs w:val="24"/>
        </w:rPr>
        <w:t>20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5D5281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205FBE">
        <w:rPr>
          <w:rFonts w:ascii="Times New Roman" w:hAnsi="Times New Roman" w:cs="Times New Roman"/>
          <w:sz w:val="24"/>
          <w:szCs w:val="24"/>
        </w:rPr>
        <w:t>10</w:t>
      </w:r>
      <w:r w:rsidR="00F00B91">
        <w:rPr>
          <w:rFonts w:ascii="Times New Roman" w:hAnsi="Times New Roman" w:cs="Times New Roman"/>
          <w:sz w:val="24"/>
          <w:szCs w:val="24"/>
        </w:rPr>
        <w:t>-1</w:t>
      </w:r>
      <w:r w:rsidR="00205FBE">
        <w:rPr>
          <w:rFonts w:ascii="Times New Roman" w:hAnsi="Times New Roman" w:cs="Times New Roman"/>
          <w:sz w:val="24"/>
          <w:szCs w:val="24"/>
        </w:rPr>
        <w:t>2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376091">
        <w:rPr>
          <w:rFonts w:ascii="Times New Roman" w:hAnsi="Times New Roman" w:cs="Times New Roman"/>
          <w:sz w:val="24"/>
          <w:szCs w:val="24"/>
        </w:rPr>
        <w:t>North</w:t>
      </w:r>
      <w:r w:rsidR="00815EBF">
        <w:rPr>
          <w:rFonts w:ascii="Times New Roman" w:hAnsi="Times New Roman" w:cs="Times New Roman"/>
          <w:sz w:val="24"/>
          <w:szCs w:val="24"/>
        </w:rPr>
        <w:t xml:space="preserve"> </w:t>
      </w:r>
      <w:r w:rsidR="00851987">
        <w:rPr>
          <w:rFonts w:ascii="Times New Roman" w:hAnsi="Times New Roman" w:cs="Times New Roman"/>
          <w:sz w:val="24"/>
          <w:szCs w:val="24"/>
        </w:rPr>
        <w:t>East</w:t>
      </w:r>
      <w:r w:rsidR="005C7E10">
        <w:rPr>
          <w:rFonts w:ascii="Times New Roman" w:hAnsi="Times New Roman" w:cs="Times New Roman"/>
          <w:sz w:val="24"/>
          <w:szCs w:val="24"/>
        </w:rPr>
        <w:t xml:space="preserve"> </w:t>
      </w:r>
      <w:r w:rsidR="005D5281">
        <w:rPr>
          <w:rFonts w:ascii="Times New Roman" w:hAnsi="Times New Roman" w:cs="Times New Roman"/>
          <w:sz w:val="24"/>
          <w:szCs w:val="24"/>
        </w:rPr>
        <w:t>direction.</w:t>
      </w:r>
    </w:p>
    <w:p w:rsidR="008E5B4A" w:rsidRDefault="008E5B4A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60E" w:rsidRDefault="009F660E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73F4" w:rsidRDefault="002E73F4" w:rsidP="0032774A">
      <w:pPr>
        <w:rPr>
          <w:rFonts w:ascii="Times New Roman" w:hAnsi="Times New Roman" w:cs="Times New Roman"/>
          <w:sz w:val="24"/>
          <w:szCs w:val="24"/>
        </w:rPr>
      </w:pPr>
    </w:p>
    <w:p w:rsidR="00C6115C" w:rsidRDefault="00C6115C" w:rsidP="00C611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1276" w:rsidRDefault="00085BE2" w:rsidP="008412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48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0B2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7D0" w:rsidRDefault="002667D0" w:rsidP="00841276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5"/>
        <w:gridCol w:w="1525"/>
        <w:gridCol w:w="7712"/>
      </w:tblGrid>
      <w:tr w:rsidR="009A0D73" w:rsidRPr="009A0D73" w:rsidTr="00E9479C">
        <w:tc>
          <w:tcPr>
            <w:tcW w:w="676" w:type="pct"/>
          </w:tcPr>
          <w:p w:rsidR="009A0D73" w:rsidRPr="009A0D73" w:rsidRDefault="009A0D73" w:rsidP="00E94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14" w:type="pct"/>
          </w:tcPr>
          <w:p w:rsidR="009A0D73" w:rsidRPr="009A0D73" w:rsidRDefault="009A0D73" w:rsidP="00E94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10" w:type="pct"/>
          </w:tcPr>
          <w:p w:rsidR="009A0D73" w:rsidRPr="009A0D73" w:rsidRDefault="009A0D73" w:rsidP="00E94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9A0D73" w:rsidRPr="009A0D73" w:rsidTr="00E9479C">
        <w:tc>
          <w:tcPr>
            <w:tcW w:w="676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14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>Dry days with increasing temperature is expected for the next five days and the wind speed is expected to be around up to</w:t>
            </w:r>
            <w:r w:rsidRPr="009A0D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0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10-12 </w:t>
            </w:r>
            <w:proofErr w:type="spellStart"/>
            <w:r w:rsidRPr="009A0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kmph</w:t>
            </w:r>
            <w:proofErr w:type="spellEnd"/>
            <w:r w:rsidRPr="009A0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Western zone districts. </w:t>
            </w:r>
          </w:p>
          <w:p w:rsidR="009A0D73" w:rsidRPr="009A0D73" w:rsidRDefault="009A0D73" w:rsidP="00E9479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Continuous dry days for the past 45 days. Provide irrigation to all irrigated crops and supplemental irrigation to </w:t>
            </w:r>
            <w:proofErr w:type="spellStart"/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>rainfed</w:t>
            </w:r>
            <w:proofErr w:type="spellEnd"/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crops from farm ponds.</w:t>
            </w:r>
          </w:p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 utilizing the dry weather, plough the land immediately after the harvest so as to control weeds and also to make the soil friable to conserve summer monsoon rain.</w:t>
            </w:r>
          </w:p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 burning of harvested crop residues and incorporation of crop residues in the field will facilitate faster decomposition of residues.</w:t>
            </w:r>
          </w:p>
        </w:tc>
      </w:tr>
      <w:tr w:rsidR="009A0D73" w:rsidRPr="009A0D73" w:rsidTr="00E9479C">
        <w:tc>
          <w:tcPr>
            <w:tcW w:w="676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714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Reproductive</w:t>
            </w:r>
          </w:p>
        </w:tc>
        <w:tc>
          <w:tcPr>
            <w:tcW w:w="3610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As maize crop is most sensitive moisture stress at 45 to 65 days after sowing, ensure optimum moisture availability by providing irrigation to avoid yield loss at harvest.</w:t>
            </w:r>
          </w:p>
        </w:tc>
      </w:tr>
      <w:tr w:rsidR="009A0D73" w:rsidRPr="009A0D73" w:rsidTr="00E9479C">
        <w:tc>
          <w:tcPr>
            <w:tcW w:w="676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Groundnut</w:t>
            </w:r>
          </w:p>
        </w:tc>
        <w:tc>
          <w:tcPr>
            <w:tcW w:w="714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10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In groundnut crop, apply gypsum @ 400kg/ha by the side of the plants at 40</w:t>
            </w:r>
            <w:r w:rsidRPr="009A0D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 days of sowing depending on the soil moisture in the field.</w:t>
            </w:r>
          </w:p>
        </w:tc>
      </w:tr>
      <w:tr w:rsidR="009A0D73" w:rsidRPr="009A0D73" w:rsidTr="00E9479C">
        <w:tc>
          <w:tcPr>
            <w:tcW w:w="676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714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10" w:type="pct"/>
          </w:tcPr>
          <w:p w:rsidR="009A0D73" w:rsidRPr="009A0D73" w:rsidRDefault="009A0D73" w:rsidP="00E947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Dry weather 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favours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 early shoot borer in sugarcane, frequent irrigation with mulching is advised to keep the field in wet condition which prevent pest infestation.</w:t>
            </w:r>
          </w:p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Considering dry and hot weather, </w:t>
            </w:r>
            <w:proofErr w:type="spellStart"/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 season</w:t>
            </w:r>
            <w:proofErr w:type="spellEnd"/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sugarcane planting may be taken up followed by irrigation and mulching.</w:t>
            </w:r>
          </w:p>
        </w:tc>
      </w:tr>
      <w:tr w:rsidR="009A0D73" w:rsidRPr="009A0D73" w:rsidTr="00E9479C">
        <w:tc>
          <w:tcPr>
            <w:tcW w:w="676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Cucurbits</w:t>
            </w:r>
          </w:p>
        </w:tc>
        <w:tc>
          <w:tcPr>
            <w:tcW w:w="714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10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To encourage more female flower in cucurbits, spray 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Ethrel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 100 ppm (1 ml in 10 lit of water) four times from 10 to 15 days after sowing at weekly intervals when sufficient moisture is available.</w:t>
            </w:r>
          </w:p>
        </w:tc>
      </w:tr>
      <w:tr w:rsidR="009A0D73" w:rsidRPr="009A0D73" w:rsidTr="00E9479C">
        <w:tc>
          <w:tcPr>
            <w:tcW w:w="676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Mango</w:t>
            </w:r>
          </w:p>
        </w:tc>
        <w:tc>
          <w:tcPr>
            <w:tcW w:w="714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Considering the dry weather, if mango tree doesn’t have flowers at this time. Spray either 0.5% urea (5g</w:t>
            </w:r>
            <w:r w:rsidR="006F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) or 1% Potassium nitrate (10g/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) to induce flowering under sufficient soil moisture.</w:t>
            </w:r>
          </w:p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If mango tree already having flower, spray 2% Potassium nitrate, when sufficient soil moisture is available to increase fruit set and retardation of fruit.</w:t>
            </w:r>
          </w:p>
        </w:tc>
      </w:tr>
      <w:tr w:rsidR="009A0D73" w:rsidRPr="009A0D73" w:rsidTr="00E9479C">
        <w:tc>
          <w:tcPr>
            <w:tcW w:w="676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14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11" w:name="_GoBack"/>
            <w:bookmarkEnd w:id="11"/>
          </w:p>
        </w:tc>
        <w:tc>
          <w:tcPr>
            <w:tcW w:w="3610" w:type="pct"/>
          </w:tcPr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dry winter.</w:t>
            </w:r>
          </w:p>
          <w:p w:rsidR="009A0D73" w:rsidRPr="009A0D73" w:rsidRDefault="009A0D7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Due to prevailing weather 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ranikot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 disease in poultry especially backyard poultry may be expected hence suitable vaccination is advised from nearby veterinary hospital.</w:t>
            </w:r>
          </w:p>
        </w:tc>
      </w:tr>
    </w:tbl>
    <w:p w:rsidR="009A0D73" w:rsidRDefault="009A0D73" w:rsidP="009A0D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D73" w:rsidRPr="009A0D73" w:rsidRDefault="009A0D73" w:rsidP="009A0D73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0D73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B67EED" w:rsidRPr="009A0D73" w:rsidRDefault="009A0D73" w:rsidP="009A0D73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9A0D73">
        <w:rPr>
          <w:rFonts w:ascii="Times New Roman" w:hAnsi="Times New Roman" w:cs="Times New Roman"/>
          <w:color w:val="000000"/>
          <w:sz w:val="24"/>
          <w:szCs w:val="24"/>
        </w:rPr>
        <w:t xml:space="preserve">By utilizing the dry weather, plough the land immediately after the harvest so </w:t>
      </w:r>
      <w:r w:rsidRPr="009A0D73">
        <w:rPr>
          <w:rFonts w:ascii="Times New Roman" w:hAnsi="Times New Roman" w:cs="Times New Roman"/>
          <w:color w:val="000000"/>
          <w:sz w:val="24"/>
          <w:szCs w:val="24"/>
        </w:rPr>
        <w:t xml:space="preserve">as to control weeds and also to </w:t>
      </w:r>
      <w:r w:rsidRPr="009A0D73">
        <w:rPr>
          <w:rFonts w:ascii="Times New Roman" w:hAnsi="Times New Roman" w:cs="Times New Roman"/>
          <w:color w:val="000000"/>
          <w:sz w:val="24"/>
          <w:szCs w:val="24"/>
        </w:rPr>
        <w:t>make the soil friable to conserve summer monsoon rain</w:t>
      </w:r>
      <w:r w:rsidRPr="009A0D73">
        <w:rPr>
          <w:rFonts w:ascii="Times New Roman" w:hAnsi="Times New Roman" w:cs="Times New Roman"/>
          <w:color w:val="000000"/>
        </w:rPr>
        <w:t>.</w:t>
      </w:r>
    </w:p>
    <w:p w:rsidR="002667D0" w:rsidRDefault="002667D0" w:rsidP="00B67E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3D53B5" w:rsidRDefault="00085BE2" w:rsidP="00B67EED">
      <w:pPr>
        <w:jc w:val="right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D53B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B67EED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Default="00085BE2" w:rsidP="00B67EED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Sect="007024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9D4E63"/>
    <w:multiLevelType w:val="hybridMultilevel"/>
    <w:tmpl w:val="C1266CB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B142211"/>
    <w:multiLevelType w:val="hybridMultilevel"/>
    <w:tmpl w:val="1C6822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D329F"/>
    <w:multiLevelType w:val="hybridMultilevel"/>
    <w:tmpl w:val="8F7036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40D8B"/>
    <w:multiLevelType w:val="hybridMultilevel"/>
    <w:tmpl w:val="9100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80D92"/>
    <w:multiLevelType w:val="hybridMultilevel"/>
    <w:tmpl w:val="A9189CC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3631324"/>
    <w:multiLevelType w:val="hybridMultilevel"/>
    <w:tmpl w:val="0750EF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B62FC"/>
    <w:multiLevelType w:val="hybridMultilevel"/>
    <w:tmpl w:val="2E48E9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B02EA2"/>
    <w:multiLevelType w:val="hybridMultilevel"/>
    <w:tmpl w:val="7FC2D4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E381E"/>
    <w:multiLevelType w:val="hybridMultilevel"/>
    <w:tmpl w:val="4408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C1A5B"/>
    <w:multiLevelType w:val="hybridMultilevel"/>
    <w:tmpl w:val="A9F817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A7D7A"/>
    <w:multiLevelType w:val="hybridMultilevel"/>
    <w:tmpl w:val="1B24B7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6"/>
  </w:num>
  <w:num w:numId="5">
    <w:abstractNumId w:val="4"/>
  </w:num>
  <w:num w:numId="6">
    <w:abstractNumId w:val="5"/>
  </w:num>
  <w:num w:numId="7">
    <w:abstractNumId w:val="14"/>
  </w:num>
  <w:num w:numId="8">
    <w:abstractNumId w:val="22"/>
  </w:num>
  <w:num w:numId="9">
    <w:abstractNumId w:val="28"/>
  </w:num>
  <w:num w:numId="10">
    <w:abstractNumId w:val="16"/>
  </w:num>
  <w:num w:numId="11">
    <w:abstractNumId w:val="13"/>
  </w:num>
  <w:num w:numId="12">
    <w:abstractNumId w:val="24"/>
  </w:num>
  <w:num w:numId="13">
    <w:abstractNumId w:val="9"/>
  </w:num>
  <w:num w:numId="14">
    <w:abstractNumId w:val="11"/>
  </w:num>
  <w:num w:numId="15">
    <w:abstractNumId w:val="11"/>
  </w:num>
  <w:num w:numId="16">
    <w:abstractNumId w:val="1"/>
  </w:num>
  <w:num w:numId="17">
    <w:abstractNumId w:val="27"/>
  </w:num>
  <w:num w:numId="18">
    <w:abstractNumId w:val="21"/>
  </w:num>
  <w:num w:numId="19">
    <w:abstractNumId w:val="10"/>
  </w:num>
  <w:num w:numId="20">
    <w:abstractNumId w:val="8"/>
  </w:num>
  <w:num w:numId="21">
    <w:abstractNumId w:val="15"/>
  </w:num>
  <w:num w:numId="22">
    <w:abstractNumId w:val="25"/>
  </w:num>
  <w:num w:numId="23">
    <w:abstractNumId w:val="19"/>
  </w:num>
  <w:num w:numId="24">
    <w:abstractNumId w:val="29"/>
  </w:num>
  <w:num w:numId="25">
    <w:abstractNumId w:val="20"/>
  </w:num>
  <w:num w:numId="26">
    <w:abstractNumId w:val="17"/>
  </w:num>
  <w:num w:numId="27">
    <w:abstractNumId w:val="18"/>
  </w:num>
  <w:num w:numId="28">
    <w:abstractNumId w:val="23"/>
  </w:num>
  <w:num w:numId="29">
    <w:abstractNumId w:val="2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205B4"/>
    <w:rsid w:val="00025303"/>
    <w:rsid w:val="000301AF"/>
    <w:rsid w:val="000315E6"/>
    <w:rsid w:val="000321F6"/>
    <w:rsid w:val="000325D0"/>
    <w:rsid w:val="00032DEC"/>
    <w:rsid w:val="0003407D"/>
    <w:rsid w:val="00034DAB"/>
    <w:rsid w:val="000437EC"/>
    <w:rsid w:val="00044B49"/>
    <w:rsid w:val="00053163"/>
    <w:rsid w:val="00057ABB"/>
    <w:rsid w:val="00060466"/>
    <w:rsid w:val="00060F67"/>
    <w:rsid w:val="0006316A"/>
    <w:rsid w:val="00065D79"/>
    <w:rsid w:val="00072FF4"/>
    <w:rsid w:val="000815EA"/>
    <w:rsid w:val="000819D8"/>
    <w:rsid w:val="00085BE2"/>
    <w:rsid w:val="00091BB1"/>
    <w:rsid w:val="000942C7"/>
    <w:rsid w:val="000947B9"/>
    <w:rsid w:val="00095440"/>
    <w:rsid w:val="000A1DAA"/>
    <w:rsid w:val="000A32D6"/>
    <w:rsid w:val="000A5274"/>
    <w:rsid w:val="000A5919"/>
    <w:rsid w:val="000A6024"/>
    <w:rsid w:val="000B0853"/>
    <w:rsid w:val="000B2448"/>
    <w:rsid w:val="000B27BD"/>
    <w:rsid w:val="000B3D3E"/>
    <w:rsid w:val="000B5C30"/>
    <w:rsid w:val="000B5E3C"/>
    <w:rsid w:val="000C002A"/>
    <w:rsid w:val="000D2CC5"/>
    <w:rsid w:val="000D3D00"/>
    <w:rsid w:val="000E12DF"/>
    <w:rsid w:val="000E2C8A"/>
    <w:rsid w:val="000E5643"/>
    <w:rsid w:val="000E6F57"/>
    <w:rsid w:val="000E7C60"/>
    <w:rsid w:val="000F223B"/>
    <w:rsid w:val="000F6F26"/>
    <w:rsid w:val="00100021"/>
    <w:rsid w:val="001024EC"/>
    <w:rsid w:val="00103F55"/>
    <w:rsid w:val="001057FB"/>
    <w:rsid w:val="00106A26"/>
    <w:rsid w:val="00116528"/>
    <w:rsid w:val="001168E0"/>
    <w:rsid w:val="0012549C"/>
    <w:rsid w:val="001263A2"/>
    <w:rsid w:val="00127265"/>
    <w:rsid w:val="00127A64"/>
    <w:rsid w:val="001341AB"/>
    <w:rsid w:val="00136F56"/>
    <w:rsid w:val="00140632"/>
    <w:rsid w:val="0014181C"/>
    <w:rsid w:val="00143378"/>
    <w:rsid w:val="00146AFE"/>
    <w:rsid w:val="001634FD"/>
    <w:rsid w:val="00163B1F"/>
    <w:rsid w:val="001654F3"/>
    <w:rsid w:val="001666F8"/>
    <w:rsid w:val="001715BC"/>
    <w:rsid w:val="00176846"/>
    <w:rsid w:val="00180712"/>
    <w:rsid w:val="00180816"/>
    <w:rsid w:val="00181CF5"/>
    <w:rsid w:val="0018224A"/>
    <w:rsid w:val="00192AD8"/>
    <w:rsid w:val="00193C73"/>
    <w:rsid w:val="00195B59"/>
    <w:rsid w:val="00197A3F"/>
    <w:rsid w:val="001A1F00"/>
    <w:rsid w:val="001A2CD9"/>
    <w:rsid w:val="001A6DAD"/>
    <w:rsid w:val="001B01FF"/>
    <w:rsid w:val="001B1A38"/>
    <w:rsid w:val="001B39D1"/>
    <w:rsid w:val="001B4972"/>
    <w:rsid w:val="001C2ADE"/>
    <w:rsid w:val="001D276C"/>
    <w:rsid w:val="001D27EE"/>
    <w:rsid w:val="001D2E04"/>
    <w:rsid w:val="001D6DEB"/>
    <w:rsid w:val="001E096E"/>
    <w:rsid w:val="001E1741"/>
    <w:rsid w:val="001E3D44"/>
    <w:rsid w:val="001F402D"/>
    <w:rsid w:val="001F407D"/>
    <w:rsid w:val="0020036D"/>
    <w:rsid w:val="00205FBE"/>
    <w:rsid w:val="00210B06"/>
    <w:rsid w:val="002141CC"/>
    <w:rsid w:val="00214F2A"/>
    <w:rsid w:val="00215CAA"/>
    <w:rsid w:val="002165BF"/>
    <w:rsid w:val="002179A7"/>
    <w:rsid w:val="002179CE"/>
    <w:rsid w:val="00222CD6"/>
    <w:rsid w:val="00230529"/>
    <w:rsid w:val="00235D31"/>
    <w:rsid w:val="00235D5F"/>
    <w:rsid w:val="00252D5A"/>
    <w:rsid w:val="00253982"/>
    <w:rsid w:val="00260D77"/>
    <w:rsid w:val="00266645"/>
    <w:rsid w:val="002667D0"/>
    <w:rsid w:val="00272C2F"/>
    <w:rsid w:val="002758B9"/>
    <w:rsid w:val="00283DBF"/>
    <w:rsid w:val="00286DC5"/>
    <w:rsid w:val="00290004"/>
    <w:rsid w:val="00290CD1"/>
    <w:rsid w:val="00292346"/>
    <w:rsid w:val="00294A0F"/>
    <w:rsid w:val="002A5936"/>
    <w:rsid w:val="002A6850"/>
    <w:rsid w:val="002B40C2"/>
    <w:rsid w:val="002C0C9E"/>
    <w:rsid w:val="002C15A0"/>
    <w:rsid w:val="002C647B"/>
    <w:rsid w:val="002D00D5"/>
    <w:rsid w:val="002D570A"/>
    <w:rsid w:val="002D7B41"/>
    <w:rsid w:val="002E2668"/>
    <w:rsid w:val="002E4E0A"/>
    <w:rsid w:val="002E54B3"/>
    <w:rsid w:val="002E73F4"/>
    <w:rsid w:val="002F00DC"/>
    <w:rsid w:val="002F45D8"/>
    <w:rsid w:val="002F4636"/>
    <w:rsid w:val="002F4D31"/>
    <w:rsid w:val="002F6278"/>
    <w:rsid w:val="002F6533"/>
    <w:rsid w:val="00302661"/>
    <w:rsid w:val="00304017"/>
    <w:rsid w:val="00304491"/>
    <w:rsid w:val="00311BDB"/>
    <w:rsid w:val="00313421"/>
    <w:rsid w:val="0032142F"/>
    <w:rsid w:val="0032649C"/>
    <w:rsid w:val="0032774A"/>
    <w:rsid w:val="003303CE"/>
    <w:rsid w:val="00334201"/>
    <w:rsid w:val="003418EC"/>
    <w:rsid w:val="00350B39"/>
    <w:rsid w:val="00355A2E"/>
    <w:rsid w:val="00367B47"/>
    <w:rsid w:val="003717AB"/>
    <w:rsid w:val="00371F9A"/>
    <w:rsid w:val="00372452"/>
    <w:rsid w:val="0037359F"/>
    <w:rsid w:val="00373DB1"/>
    <w:rsid w:val="00374195"/>
    <w:rsid w:val="003742C2"/>
    <w:rsid w:val="0037464A"/>
    <w:rsid w:val="003753E7"/>
    <w:rsid w:val="00375838"/>
    <w:rsid w:val="00376091"/>
    <w:rsid w:val="003761F0"/>
    <w:rsid w:val="00376646"/>
    <w:rsid w:val="00376A4E"/>
    <w:rsid w:val="00382BE7"/>
    <w:rsid w:val="0038645E"/>
    <w:rsid w:val="00387C65"/>
    <w:rsid w:val="003919D3"/>
    <w:rsid w:val="0039396B"/>
    <w:rsid w:val="003950CE"/>
    <w:rsid w:val="003A2E63"/>
    <w:rsid w:val="003A5974"/>
    <w:rsid w:val="003B3695"/>
    <w:rsid w:val="003C3141"/>
    <w:rsid w:val="003C4A35"/>
    <w:rsid w:val="003C5D64"/>
    <w:rsid w:val="003C7768"/>
    <w:rsid w:val="003D0A69"/>
    <w:rsid w:val="003D1CAC"/>
    <w:rsid w:val="003D201B"/>
    <w:rsid w:val="003D53B5"/>
    <w:rsid w:val="003D5732"/>
    <w:rsid w:val="003D7D70"/>
    <w:rsid w:val="003E2FC9"/>
    <w:rsid w:val="003E529B"/>
    <w:rsid w:val="003E6A66"/>
    <w:rsid w:val="003E7F5D"/>
    <w:rsid w:val="003F2339"/>
    <w:rsid w:val="00401AAE"/>
    <w:rsid w:val="0040667D"/>
    <w:rsid w:val="00413DBB"/>
    <w:rsid w:val="00414A3C"/>
    <w:rsid w:val="00420F2E"/>
    <w:rsid w:val="0042266E"/>
    <w:rsid w:val="0042468D"/>
    <w:rsid w:val="00424905"/>
    <w:rsid w:val="004279DA"/>
    <w:rsid w:val="00431FD6"/>
    <w:rsid w:val="00432D36"/>
    <w:rsid w:val="004355EB"/>
    <w:rsid w:val="00436C73"/>
    <w:rsid w:val="004467A5"/>
    <w:rsid w:val="00451B62"/>
    <w:rsid w:val="0045673B"/>
    <w:rsid w:val="00456B64"/>
    <w:rsid w:val="00462724"/>
    <w:rsid w:val="00465021"/>
    <w:rsid w:val="004656EF"/>
    <w:rsid w:val="0047013E"/>
    <w:rsid w:val="00471A94"/>
    <w:rsid w:val="00484167"/>
    <w:rsid w:val="00487075"/>
    <w:rsid w:val="004A5198"/>
    <w:rsid w:val="004A64F8"/>
    <w:rsid w:val="004B5129"/>
    <w:rsid w:val="004B5454"/>
    <w:rsid w:val="004C07FB"/>
    <w:rsid w:val="004C0E9E"/>
    <w:rsid w:val="004C4CF3"/>
    <w:rsid w:val="004C4F71"/>
    <w:rsid w:val="004D0AB6"/>
    <w:rsid w:val="004D0B3E"/>
    <w:rsid w:val="004D33F0"/>
    <w:rsid w:val="004D34F1"/>
    <w:rsid w:val="004D4CB0"/>
    <w:rsid w:val="004D56A7"/>
    <w:rsid w:val="004D7C8D"/>
    <w:rsid w:val="004E0513"/>
    <w:rsid w:val="004E0909"/>
    <w:rsid w:val="004E161D"/>
    <w:rsid w:val="004E6237"/>
    <w:rsid w:val="004F1850"/>
    <w:rsid w:val="004F765F"/>
    <w:rsid w:val="00500E21"/>
    <w:rsid w:val="00502E00"/>
    <w:rsid w:val="00504428"/>
    <w:rsid w:val="00506D8A"/>
    <w:rsid w:val="00506DE9"/>
    <w:rsid w:val="005107DC"/>
    <w:rsid w:val="00510B99"/>
    <w:rsid w:val="005134D2"/>
    <w:rsid w:val="00513E0A"/>
    <w:rsid w:val="00520821"/>
    <w:rsid w:val="00522862"/>
    <w:rsid w:val="00531A86"/>
    <w:rsid w:val="00536B5B"/>
    <w:rsid w:val="005374D1"/>
    <w:rsid w:val="00541CF0"/>
    <w:rsid w:val="00542AAC"/>
    <w:rsid w:val="00542D54"/>
    <w:rsid w:val="005441C1"/>
    <w:rsid w:val="00554105"/>
    <w:rsid w:val="00554556"/>
    <w:rsid w:val="00554AE4"/>
    <w:rsid w:val="0057225B"/>
    <w:rsid w:val="005776D9"/>
    <w:rsid w:val="005873D4"/>
    <w:rsid w:val="0059006F"/>
    <w:rsid w:val="0059341A"/>
    <w:rsid w:val="00597DC1"/>
    <w:rsid w:val="005A317C"/>
    <w:rsid w:val="005A5591"/>
    <w:rsid w:val="005A5B76"/>
    <w:rsid w:val="005A6556"/>
    <w:rsid w:val="005A69ED"/>
    <w:rsid w:val="005B106B"/>
    <w:rsid w:val="005B1D80"/>
    <w:rsid w:val="005B3A28"/>
    <w:rsid w:val="005B69EA"/>
    <w:rsid w:val="005B6B62"/>
    <w:rsid w:val="005B7547"/>
    <w:rsid w:val="005C2F9C"/>
    <w:rsid w:val="005C7851"/>
    <w:rsid w:val="005C7E10"/>
    <w:rsid w:val="005D4276"/>
    <w:rsid w:val="005D5281"/>
    <w:rsid w:val="005D64C3"/>
    <w:rsid w:val="005D7118"/>
    <w:rsid w:val="005E1138"/>
    <w:rsid w:val="005E1CE2"/>
    <w:rsid w:val="005E464B"/>
    <w:rsid w:val="005E4883"/>
    <w:rsid w:val="005F3BEB"/>
    <w:rsid w:val="005F43DC"/>
    <w:rsid w:val="005F43F4"/>
    <w:rsid w:val="005F7A96"/>
    <w:rsid w:val="005F7B87"/>
    <w:rsid w:val="006002C3"/>
    <w:rsid w:val="00606313"/>
    <w:rsid w:val="006066CB"/>
    <w:rsid w:val="00611042"/>
    <w:rsid w:val="0061180B"/>
    <w:rsid w:val="006149E9"/>
    <w:rsid w:val="00615C6A"/>
    <w:rsid w:val="00617B15"/>
    <w:rsid w:val="00625A63"/>
    <w:rsid w:val="0062765D"/>
    <w:rsid w:val="00627C5F"/>
    <w:rsid w:val="00634217"/>
    <w:rsid w:val="006369C8"/>
    <w:rsid w:val="00636B38"/>
    <w:rsid w:val="006412C6"/>
    <w:rsid w:val="00641D3C"/>
    <w:rsid w:val="006428DF"/>
    <w:rsid w:val="00643C19"/>
    <w:rsid w:val="00644260"/>
    <w:rsid w:val="006513F2"/>
    <w:rsid w:val="00651468"/>
    <w:rsid w:val="00651F96"/>
    <w:rsid w:val="006541AB"/>
    <w:rsid w:val="0065554A"/>
    <w:rsid w:val="00655684"/>
    <w:rsid w:val="00664110"/>
    <w:rsid w:val="00664F6F"/>
    <w:rsid w:val="006658EC"/>
    <w:rsid w:val="0066664A"/>
    <w:rsid w:val="00667EE0"/>
    <w:rsid w:val="00667FAB"/>
    <w:rsid w:val="006727F4"/>
    <w:rsid w:val="00674CE4"/>
    <w:rsid w:val="00676425"/>
    <w:rsid w:val="006831FD"/>
    <w:rsid w:val="0068325E"/>
    <w:rsid w:val="00683409"/>
    <w:rsid w:val="0068532A"/>
    <w:rsid w:val="006865B3"/>
    <w:rsid w:val="00687135"/>
    <w:rsid w:val="00687E15"/>
    <w:rsid w:val="00691408"/>
    <w:rsid w:val="00692337"/>
    <w:rsid w:val="00692E49"/>
    <w:rsid w:val="00694B88"/>
    <w:rsid w:val="00697561"/>
    <w:rsid w:val="00697973"/>
    <w:rsid w:val="006A0F2A"/>
    <w:rsid w:val="006A246C"/>
    <w:rsid w:val="006A4361"/>
    <w:rsid w:val="006A4F68"/>
    <w:rsid w:val="006A6C26"/>
    <w:rsid w:val="006B0DBA"/>
    <w:rsid w:val="006B3426"/>
    <w:rsid w:val="006B3F7E"/>
    <w:rsid w:val="006B430E"/>
    <w:rsid w:val="006B4B3F"/>
    <w:rsid w:val="006B6616"/>
    <w:rsid w:val="006B7E85"/>
    <w:rsid w:val="006C0DC7"/>
    <w:rsid w:val="006C204A"/>
    <w:rsid w:val="006C289D"/>
    <w:rsid w:val="006C4BFD"/>
    <w:rsid w:val="006C4CE0"/>
    <w:rsid w:val="006C50E5"/>
    <w:rsid w:val="006C5480"/>
    <w:rsid w:val="006D1889"/>
    <w:rsid w:val="006D373F"/>
    <w:rsid w:val="006D4D99"/>
    <w:rsid w:val="006D6801"/>
    <w:rsid w:val="006D7CF0"/>
    <w:rsid w:val="006F0E5F"/>
    <w:rsid w:val="006F24C0"/>
    <w:rsid w:val="006F2589"/>
    <w:rsid w:val="006F7C9E"/>
    <w:rsid w:val="007018D6"/>
    <w:rsid w:val="007024B6"/>
    <w:rsid w:val="007047A7"/>
    <w:rsid w:val="00713DF3"/>
    <w:rsid w:val="00717DAD"/>
    <w:rsid w:val="00720FA7"/>
    <w:rsid w:val="0072611B"/>
    <w:rsid w:val="00732B6F"/>
    <w:rsid w:val="00734C47"/>
    <w:rsid w:val="0074033D"/>
    <w:rsid w:val="0074512C"/>
    <w:rsid w:val="00755C12"/>
    <w:rsid w:val="007567CE"/>
    <w:rsid w:val="00757473"/>
    <w:rsid w:val="00762509"/>
    <w:rsid w:val="00763070"/>
    <w:rsid w:val="007645EE"/>
    <w:rsid w:val="00766C47"/>
    <w:rsid w:val="00771A54"/>
    <w:rsid w:val="007722EF"/>
    <w:rsid w:val="007814BA"/>
    <w:rsid w:val="007906F8"/>
    <w:rsid w:val="00790B4B"/>
    <w:rsid w:val="00791680"/>
    <w:rsid w:val="00793AFF"/>
    <w:rsid w:val="00794B54"/>
    <w:rsid w:val="00794FD7"/>
    <w:rsid w:val="007952D3"/>
    <w:rsid w:val="007975A8"/>
    <w:rsid w:val="007A74BD"/>
    <w:rsid w:val="007B43CE"/>
    <w:rsid w:val="007C030E"/>
    <w:rsid w:val="007C40B5"/>
    <w:rsid w:val="007C502B"/>
    <w:rsid w:val="007C506D"/>
    <w:rsid w:val="007C75FE"/>
    <w:rsid w:val="007D5287"/>
    <w:rsid w:val="007D76CD"/>
    <w:rsid w:val="007E1019"/>
    <w:rsid w:val="007E5E8E"/>
    <w:rsid w:val="007F25DD"/>
    <w:rsid w:val="007F523D"/>
    <w:rsid w:val="007F570B"/>
    <w:rsid w:val="007F7E60"/>
    <w:rsid w:val="008034D3"/>
    <w:rsid w:val="00813324"/>
    <w:rsid w:val="00814250"/>
    <w:rsid w:val="008150B1"/>
    <w:rsid w:val="00815382"/>
    <w:rsid w:val="00815EBF"/>
    <w:rsid w:val="00820A56"/>
    <w:rsid w:val="00823EC1"/>
    <w:rsid w:val="00825F2A"/>
    <w:rsid w:val="00826425"/>
    <w:rsid w:val="00831437"/>
    <w:rsid w:val="00834162"/>
    <w:rsid w:val="00836F5E"/>
    <w:rsid w:val="00841276"/>
    <w:rsid w:val="00843634"/>
    <w:rsid w:val="00843C9A"/>
    <w:rsid w:val="0085067A"/>
    <w:rsid w:val="0085123B"/>
    <w:rsid w:val="00851987"/>
    <w:rsid w:val="00852FE4"/>
    <w:rsid w:val="00853DF9"/>
    <w:rsid w:val="008571F5"/>
    <w:rsid w:val="00857E30"/>
    <w:rsid w:val="008610F8"/>
    <w:rsid w:val="008616A8"/>
    <w:rsid w:val="00865034"/>
    <w:rsid w:val="00866A13"/>
    <w:rsid w:val="00867B82"/>
    <w:rsid w:val="00870A22"/>
    <w:rsid w:val="00870FFA"/>
    <w:rsid w:val="00880422"/>
    <w:rsid w:val="008808E6"/>
    <w:rsid w:val="00881334"/>
    <w:rsid w:val="00882998"/>
    <w:rsid w:val="00884D92"/>
    <w:rsid w:val="00896F7B"/>
    <w:rsid w:val="00897D71"/>
    <w:rsid w:val="008B2340"/>
    <w:rsid w:val="008B52DD"/>
    <w:rsid w:val="008B6153"/>
    <w:rsid w:val="008C64B7"/>
    <w:rsid w:val="008C7446"/>
    <w:rsid w:val="008D096D"/>
    <w:rsid w:val="008D31CE"/>
    <w:rsid w:val="008E5B4A"/>
    <w:rsid w:val="008E7FF9"/>
    <w:rsid w:val="008F4593"/>
    <w:rsid w:val="00900B71"/>
    <w:rsid w:val="009060C6"/>
    <w:rsid w:val="00912AAD"/>
    <w:rsid w:val="00914DE0"/>
    <w:rsid w:val="00915273"/>
    <w:rsid w:val="00921659"/>
    <w:rsid w:val="00922D9A"/>
    <w:rsid w:val="0092455B"/>
    <w:rsid w:val="00930DA3"/>
    <w:rsid w:val="00936EF4"/>
    <w:rsid w:val="0094183E"/>
    <w:rsid w:val="00942D93"/>
    <w:rsid w:val="00947E3D"/>
    <w:rsid w:val="00953EC9"/>
    <w:rsid w:val="00954BBD"/>
    <w:rsid w:val="00957A85"/>
    <w:rsid w:val="00966057"/>
    <w:rsid w:val="00967C78"/>
    <w:rsid w:val="00970788"/>
    <w:rsid w:val="0097581B"/>
    <w:rsid w:val="009840E5"/>
    <w:rsid w:val="00990FC1"/>
    <w:rsid w:val="009A0D73"/>
    <w:rsid w:val="009A5A47"/>
    <w:rsid w:val="009B1613"/>
    <w:rsid w:val="009B36F2"/>
    <w:rsid w:val="009B4AA9"/>
    <w:rsid w:val="009B6129"/>
    <w:rsid w:val="009B6D39"/>
    <w:rsid w:val="009C3E6A"/>
    <w:rsid w:val="009C5F1B"/>
    <w:rsid w:val="009D0883"/>
    <w:rsid w:val="009D088B"/>
    <w:rsid w:val="009D08D5"/>
    <w:rsid w:val="009D220B"/>
    <w:rsid w:val="009D4634"/>
    <w:rsid w:val="009D6A1F"/>
    <w:rsid w:val="009D7C5F"/>
    <w:rsid w:val="009E2650"/>
    <w:rsid w:val="009E7A12"/>
    <w:rsid w:val="009F2209"/>
    <w:rsid w:val="009F35FF"/>
    <w:rsid w:val="009F3C04"/>
    <w:rsid w:val="009F490C"/>
    <w:rsid w:val="009F660E"/>
    <w:rsid w:val="00A028FF"/>
    <w:rsid w:val="00A04EE3"/>
    <w:rsid w:val="00A04F0F"/>
    <w:rsid w:val="00A064BF"/>
    <w:rsid w:val="00A128D3"/>
    <w:rsid w:val="00A15F57"/>
    <w:rsid w:val="00A17924"/>
    <w:rsid w:val="00A26DDE"/>
    <w:rsid w:val="00A33C55"/>
    <w:rsid w:val="00A357CF"/>
    <w:rsid w:val="00A37DC6"/>
    <w:rsid w:val="00A40466"/>
    <w:rsid w:val="00A46698"/>
    <w:rsid w:val="00A467B4"/>
    <w:rsid w:val="00A47023"/>
    <w:rsid w:val="00A50C4B"/>
    <w:rsid w:val="00A51415"/>
    <w:rsid w:val="00A53B50"/>
    <w:rsid w:val="00A56D71"/>
    <w:rsid w:val="00A63B69"/>
    <w:rsid w:val="00A64673"/>
    <w:rsid w:val="00A66CC8"/>
    <w:rsid w:val="00A77318"/>
    <w:rsid w:val="00A82B4A"/>
    <w:rsid w:val="00A83DC7"/>
    <w:rsid w:val="00A84299"/>
    <w:rsid w:val="00A85802"/>
    <w:rsid w:val="00A97D9A"/>
    <w:rsid w:val="00AA0532"/>
    <w:rsid w:val="00AA1D21"/>
    <w:rsid w:val="00AA6A79"/>
    <w:rsid w:val="00AB0441"/>
    <w:rsid w:val="00AB048B"/>
    <w:rsid w:val="00AC0DE3"/>
    <w:rsid w:val="00AC5A03"/>
    <w:rsid w:val="00AD01CF"/>
    <w:rsid w:val="00AD025D"/>
    <w:rsid w:val="00AD1773"/>
    <w:rsid w:val="00AD2984"/>
    <w:rsid w:val="00AE1E68"/>
    <w:rsid w:val="00AE20E9"/>
    <w:rsid w:val="00AE3FB6"/>
    <w:rsid w:val="00AE504E"/>
    <w:rsid w:val="00AE6288"/>
    <w:rsid w:val="00AE67B1"/>
    <w:rsid w:val="00AF29F9"/>
    <w:rsid w:val="00AF2CBE"/>
    <w:rsid w:val="00AF390E"/>
    <w:rsid w:val="00AF7AD9"/>
    <w:rsid w:val="00B0056E"/>
    <w:rsid w:val="00B11EF5"/>
    <w:rsid w:val="00B12143"/>
    <w:rsid w:val="00B12DC6"/>
    <w:rsid w:val="00B13CA6"/>
    <w:rsid w:val="00B14A79"/>
    <w:rsid w:val="00B14F46"/>
    <w:rsid w:val="00B15894"/>
    <w:rsid w:val="00B2159C"/>
    <w:rsid w:val="00B21D05"/>
    <w:rsid w:val="00B225A5"/>
    <w:rsid w:val="00B246A7"/>
    <w:rsid w:val="00B25B7E"/>
    <w:rsid w:val="00B26687"/>
    <w:rsid w:val="00B31240"/>
    <w:rsid w:val="00B344F4"/>
    <w:rsid w:val="00B4098F"/>
    <w:rsid w:val="00B41A26"/>
    <w:rsid w:val="00B53101"/>
    <w:rsid w:val="00B55037"/>
    <w:rsid w:val="00B5537C"/>
    <w:rsid w:val="00B554EC"/>
    <w:rsid w:val="00B56234"/>
    <w:rsid w:val="00B60615"/>
    <w:rsid w:val="00B661BC"/>
    <w:rsid w:val="00B67EED"/>
    <w:rsid w:val="00B75085"/>
    <w:rsid w:val="00B825E3"/>
    <w:rsid w:val="00B847C0"/>
    <w:rsid w:val="00B84A3F"/>
    <w:rsid w:val="00B86211"/>
    <w:rsid w:val="00B86491"/>
    <w:rsid w:val="00B867AE"/>
    <w:rsid w:val="00B9001B"/>
    <w:rsid w:val="00B90148"/>
    <w:rsid w:val="00B915F3"/>
    <w:rsid w:val="00B92822"/>
    <w:rsid w:val="00B94371"/>
    <w:rsid w:val="00B9474E"/>
    <w:rsid w:val="00B97181"/>
    <w:rsid w:val="00BA0BCE"/>
    <w:rsid w:val="00BA1E98"/>
    <w:rsid w:val="00BA5B2E"/>
    <w:rsid w:val="00BA6457"/>
    <w:rsid w:val="00BA65B9"/>
    <w:rsid w:val="00BB0570"/>
    <w:rsid w:val="00BB10C9"/>
    <w:rsid w:val="00BB1CAC"/>
    <w:rsid w:val="00BB3AEC"/>
    <w:rsid w:val="00BB5DA4"/>
    <w:rsid w:val="00BB77FC"/>
    <w:rsid w:val="00BC0B98"/>
    <w:rsid w:val="00BC7395"/>
    <w:rsid w:val="00BD2B80"/>
    <w:rsid w:val="00BD46B5"/>
    <w:rsid w:val="00BD4A99"/>
    <w:rsid w:val="00BD7020"/>
    <w:rsid w:val="00BD7B7C"/>
    <w:rsid w:val="00BE0238"/>
    <w:rsid w:val="00BE0B59"/>
    <w:rsid w:val="00BE1054"/>
    <w:rsid w:val="00BE32E6"/>
    <w:rsid w:val="00BE5BFD"/>
    <w:rsid w:val="00BE7861"/>
    <w:rsid w:val="00BF5EF4"/>
    <w:rsid w:val="00C01246"/>
    <w:rsid w:val="00C048D8"/>
    <w:rsid w:val="00C05658"/>
    <w:rsid w:val="00C05AB7"/>
    <w:rsid w:val="00C149D2"/>
    <w:rsid w:val="00C15392"/>
    <w:rsid w:val="00C2002E"/>
    <w:rsid w:val="00C2273A"/>
    <w:rsid w:val="00C24807"/>
    <w:rsid w:val="00C3748B"/>
    <w:rsid w:val="00C41D57"/>
    <w:rsid w:val="00C43A85"/>
    <w:rsid w:val="00C524DD"/>
    <w:rsid w:val="00C547E2"/>
    <w:rsid w:val="00C5614F"/>
    <w:rsid w:val="00C57E90"/>
    <w:rsid w:val="00C60785"/>
    <w:rsid w:val="00C6115C"/>
    <w:rsid w:val="00C61FA5"/>
    <w:rsid w:val="00C664DE"/>
    <w:rsid w:val="00C66EA6"/>
    <w:rsid w:val="00C67C0D"/>
    <w:rsid w:val="00C72484"/>
    <w:rsid w:val="00C72750"/>
    <w:rsid w:val="00C73925"/>
    <w:rsid w:val="00C86A3E"/>
    <w:rsid w:val="00C877CD"/>
    <w:rsid w:val="00C904D8"/>
    <w:rsid w:val="00C92096"/>
    <w:rsid w:val="00C969A9"/>
    <w:rsid w:val="00CA0280"/>
    <w:rsid w:val="00CA38B8"/>
    <w:rsid w:val="00CA38FB"/>
    <w:rsid w:val="00CA7EB1"/>
    <w:rsid w:val="00CB4B75"/>
    <w:rsid w:val="00CB5F07"/>
    <w:rsid w:val="00CB6F8F"/>
    <w:rsid w:val="00CC2577"/>
    <w:rsid w:val="00CC2D77"/>
    <w:rsid w:val="00CD4B80"/>
    <w:rsid w:val="00CD72FA"/>
    <w:rsid w:val="00CD7328"/>
    <w:rsid w:val="00CE19A1"/>
    <w:rsid w:val="00CE2971"/>
    <w:rsid w:val="00CE29ED"/>
    <w:rsid w:val="00CE68FF"/>
    <w:rsid w:val="00CF06A1"/>
    <w:rsid w:val="00CF309E"/>
    <w:rsid w:val="00D00830"/>
    <w:rsid w:val="00D0163A"/>
    <w:rsid w:val="00D068A4"/>
    <w:rsid w:val="00D1392F"/>
    <w:rsid w:val="00D16DDC"/>
    <w:rsid w:val="00D24872"/>
    <w:rsid w:val="00D25332"/>
    <w:rsid w:val="00D27544"/>
    <w:rsid w:val="00D30454"/>
    <w:rsid w:val="00D31E33"/>
    <w:rsid w:val="00D325CF"/>
    <w:rsid w:val="00D335D8"/>
    <w:rsid w:val="00D34D44"/>
    <w:rsid w:val="00D354B6"/>
    <w:rsid w:val="00D35D56"/>
    <w:rsid w:val="00D36F64"/>
    <w:rsid w:val="00D407D8"/>
    <w:rsid w:val="00D44AAF"/>
    <w:rsid w:val="00D45905"/>
    <w:rsid w:val="00D51E3D"/>
    <w:rsid w:val="00D62315"/>
    <w:rsid w:val="00D632B8"/>
    <w:rsid w:val="00D63D76"/>
    <w:rsid w:val="00D65A7F"/>
    <w:rsid w:val="00D74503"/>
    <w:rsid w:val="00D7456F"/>
    <w:rsid w:val="00D8199E"/>
    <w:rsid w:val="00D85366"/>
    <w:rsid w:val="00D874B5"/>
    <w:rsid w:val="00D87757"/>
    <w:rsid w:val="00D9343B"/>
    <w:rsid w:val="00D94F5D"/>
    <w:rsid w:val="00D951C4"/>
    <w:rsid w:val="00D95A2B"/>
    <w:rsid w:val="00DA0F51"/>
    <w:rsid w:val="00DA40AC"/>
    <w:rsid w:val="00DA5844"/>
    <w:rsid w:val="00DB355B"/>
    <w:rsid w:val="00DB4B89"/>
    <w:rsid w:val="00DC05E9"/>
    <w:rsid w:val="00DC09C4"/>
    <w:rsid w:val="00DC16EA"/>
    <w:rsid w:val="00DC385B"/>
    <w:rsid w:val="00DC4B05"/>
    <w:rsid w:val="00DC5FA9"/>
    <w:rsid w:val="00DD7D73"/>
    <w:rsid w:val="00DE031C"/>
    <w:rsid w:val="00DE23EF"/>
    <w:rsid w:val="00DE603F"/>
    <w:rsid w:val="00DF044A"/>
    <w:rsid w:val="00DF3FD7"/>
    <w:rsid w:val="00DF4091"/>
    <w:rsid w:val="00DF54C0"/>
    <w:rsid w:val="00DF73DE"/>
    <w:rsid w:val="00DF793A"/>
    <w:rsid w:val="00E0474A"/>
    <w:rsid w:val="00E05776"/>
    <w:rsid w:val="00E07CA3"/>
    <w:rsid w:val="00E30855"/>
    <w:rsid w:val="00E32130"/>
    <w:rsid w:val="00E33005"/>
    <w:rsid w:val="00E33B31"/>
    <w:rsid w:val="00E356DA"/>
    <w:rsid w:val="00E37C7C"/>
    <w:rsid w:val="00E40585"/>
    <w:rsid w:val="00E472D2"/>
    <w:rsid w:val="00E507FC"/>
    <w:rsid w:val="00E50B75"/>
    <w:rsid w:val="00E57422"/>
    <w:rsid w:val="00E62757"/>
    <w:rsid w:val="00E649FD"/>
    <w:rsid w:val="00E668AA"/>
    <w:rsid w:val="00E700DA"/>
    <w:rsid w:val="00E7116B"/>
    <w:rsid w:val="00E71D5F"/>
    <w:rsid w:val="00E71E23"/>
    <w:rsid w:val="00E7345F"/>
    <w:rsid w:val="00E74037"/>
    <w:rsid w:val="00E75692"/>
    <w:rsid w:val="00E77DC9"/>
    <w:rsid w:val="00E813DE"/>
    <w:rsid w:val="00E82CA6"/>
    <w:rsid w:val="00E90A4D"/>
    <w:rsid w:val="00E90D82"/>
    <w:rsid w:val="00E9103C"/>
    <w:rsid w:val="00E922B0"/>
    <w:rsid w:val="00EA10E5"/>
    <w:rsid w:val="00EA2155"/>
    <w:rsid w:val="00EA2CBC"/>
    <w:rsid w:val="00EA5881"/>
    <w:rsid w:val="00EB22BB"/>
    <w:rsid w:val="00EB2B09"/>
    <w:rsid w:val="00EC05F1"/>
    <w:rsid w:val="00EC1DD7"/>
    <w:rsid w:val="00EC4D11"/>
    <w:rsid w:val="00EC5677"/>
    <w:rsid w:val="00EC75EE"/>
    <w:rsid w:val="00EC76A1"/>
    <w:rsid w:val="00ED5FFF"/>
    <w:rsid w:val="00EE0FF5"/>
    <w:rsid w:val="00EE1612"/>
    <w:rsid w:val="00EE2898"/>
    <w:rsid w:val="00EE4E53"/>
    <w:rsid w:val="00EE6150"/>
    <w:rsid w:val="00EF0788"/>
    <w:rsid w:val="00EF114B"/>
    <w:rsid w:val="00EF2F06"/>
    <w:rsid w:val="00EF58DA"/>
    <w:rsid w:val="00EF5DA6"/>
    <w:rsid w:val="00EF63E1"/>
    <w:rsid w:val="00EF7012"/>
    <w:rsid w:val="00EF7C31"/>
    <w:rsid w:val="00F00B91"/>
    <w:rsid w:val="00F01E7C"/>
    <w:rsid w:val="00F02D78"/>
    <w:rsid w:val="00F05BF8"/>
    <w:rsid w:val="00F066A5"/>
    <w:rsid w:val="00F06CC8"/>
    <w:rsid w:val="00F07535"/>
    <w:rsid w:val="00F15812"/>
    <w:rsid w:val="00F16B24"/>
    <w:rsid w:val="00F2215B"/>
    <w:rsid w:val="00F270D7"/>
    <w:rsid w:val="00F270DF"/>
    <w:rsid w:val="00F33136"/>
    <w:rsid w:val="00F33663"/>
    <w:rsid w:val="00F37854"/>
    <w:rsid w:val="00F4187A"/>
    <w:rsid w:val="00F5331F"/>
    <w:rsid w:val="00F54CE2"/>
    <w:rsid w:val="00F55FC8"/>
    <w:rsid w:val="00F562D4"/>
    <w:rsid w:val="00F56337"/>
    <w:rsid w:val="00F66800"/>
    <w:rsid w:val="00F67635"/>
    <w:rsid w:val="00F7077B"/>
    <w:rsid w:val="00F71268"/>
    <w:rsid w:val="00F71E0A"/>
    <w:rsid w:val="00F73F40"/>
    <w:rsid w:val="00F762B9"/>
    <w:rsid w:val="00F76AA8"/>
    <w:rsid w:val="00F771CD"/>
    <w:rsid w:val="00F82CE1"/>
    <w:rsid w:val="00F83E97"/>
    <w:rsid w:val="00F8671C"/>
    <w:rsid w:val="00F87E0E"/>
    <w:rsid w:val="00F9065F"/>
    <w:rsid w:val="00F946E6"/>
    <w:rsid w:val="00FA02F6"/>
    <w:rsid w:val="00FA18EA"/>
    <w:rsid w:val="00FA2FFA"/>
    <w:rsid w:val="00FA5D6F"/>
    <w:rsid w:val="00FB1D26"/>
    <w:rsid w:val="00FB485A"/>
    <w:rsid w:val="00FB4BBB"/>
    <w:rsid w:val="00FC0C3F"/>
    <w:rsid w:val="00FC1F50"/>
    <w:rsid w:val="00FC23C4"/>
    <w:rsid w:val="00FC55E9"/>
    <w:rsid w:val="00FC6FCD"/>
    <w:rsid w:val="00FC7685"/>
    <w:rsid w:val="00FD1B62"/>
    <w:rsid w:val="00FE12AE"/>
    <w:rsid w:val="00FE1D21"/>
    <w:rsid w:val="00FE215D"/>
    <w:rsid w:val="00FE54B1"/>
    <w:rsid w:val="00FE6EA5"/>
    <w:rsid w:val="00FE7031"/>
    <w:rsid w:val="00FF16B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831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1FD"/>
  </w:style>
  <w:style w:type="character" w:customStyle="1" w:styleId="CommentTextChar">
    <w:name w:val="Comment Text Char"/>
    <w:basedOn w:val="DefaultParagraphFont"/>
    <w:link w:val="CommentText"/>
    <w:semiHidden/>
    <w:rsid w:val="006831FD"/>
    <w:rPr>
      <w:rFonts w:asciiTheme="minorHAnsi" w:eastAsiaTheme="minorEastAsia" w:hAnsiTheme="minorHAnsi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1FD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8DDA-972E-4482-9A07-5CD5999A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807</cp:revision>
  <cp:lastPrinted>2025-02-18T11:45:00Z</cp:lastPrinted>
  <dcterms:created xsi:type="dcterms:W3CDTF">2024-10-04T07:06:00Z</dcterms:created>
  <dcterms:modified xsi:type="dcterms:W3CDTF">2025-02-21T11:29:00Z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